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A78" w:rsidRPr="009841C9" w:rsidRDefault="00EB6D5C" w:rsidP="00F64A78">
      <w:pPr>
        <w:autoSpaceDE w:val="0"/>
        <w:autoSpaceDN w:val="0"/>
        <w:adjustRightInd w:val="0"/>
        <w:spacing w:after="0" w:line="240" w:lineRule="auto"/>
        <w:jc w:val="center"/>
        <w:rPr>
          <w:rFonts w:ascii="Times New Roman" w:hAnsi="Times New Roman" w:cs="Times New Roman"/>
          <w:color w:val="000000"/>
          <w:sz w:val="24"/>
          <w:szCs w:val="24"/>
        </w:rPr>
      </w:pPr>
      <w:bookmarkStart w:id="0" w:name="_GoBack"/>
      <w:bookmarkEnd w:id="0"/>
      <w:r>
        <w:rPr>
          <w:rFonts w:ascii="Arial" w:hAnsi="Arial" w:cs="Arial"/>
          <w:b/>
          <w:bCs/>
          <w:noProof/>
          <w:lang w:eastAsia="it-IT"/>
        </w:rPr>
        <w:drawing>
          <wp:inline distT="0" distB="0" distL="0" distR="0" wp14:anchorId="72DBDC9E" wp14:editId="77AB891D">
            <wp:extent cx="3255698" cy="1095375"/>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59786" cy="1096750"/>
                    </a:xfrm>
                    <a:prstGeom prst="rect">
                      <a:avLst/>
                    </a:prstGeom>
                    <a:noFill/>
                    <a:ln>
                      <a:noFill/>
                    </a:ln>
                  </pic:spPr>
                </pic:pic>
              </a:graphicData>
            </a:graphic>
          </wp:inline>
        </w:drawing>
      </w:r>
    </w:p>
    <w:p w:rsidR="00F64A78" w:rsidRPr="009841C9" w:rsidRDefault="00F64A78" w:rsidP="00F64A78">
      <w:pPr>
        <w:autoSpaceDE w:val="0"/>
        <w:autoSpaceDN w:val="0"/>
        <w:adjustRightInd w:val="0"/>
        <w:spacing w:after="0" w:line="240" w:lineRule="auto"/>
        <w:jc w:val="center"/>
        <w:rPr>
          <w:rFonts w:ascii="Times New Roman" w:hAnsi="Times New Roman" w:cs="Times New Roman"/>
          <w:color w:val="000000"/>
          <w:sz w:val="24"/>
          <w:szCs w:val="24"/>
        </w:rPr>
      </w:pPr>
    </w:p>
    <w:p w:rsidR="00F64A78" w:rsidRPr="00AF179C" w:rsidRDefault="00F64A78" w:rsidP="00F64A78">
      <w:pPr>
        <w:spacing w:line="240" w:lineRule="auto"/>
        <w:jc w:val="both"/>
        <w:rPr>
          <w:rFonts w:ascii="Arial" w:hAnsi="Arial" w:cs="Arial"/>
          <w:b/>
          <w:lang w:val="en-GB"/>
        </w:rPr>
      </w:pPr>
      <w:r>
        <w:rPr>
          <w:rFonts w:ascii="Arial" w:hAnsi="Arial" w:cs="Arial"/>
          <w:lang w:val="en-GB"/>
        </w:rPr>
        <w:t xml:space="preserve">Subject: Unimore - Coronavirus 8 March </w:t>
      </w:r>
    </w:p>
    <w:p w:rsidR="00F64A78" w:rsidRPr="00AF179C" w:rsidRDefault="00F64A78" w:rsidP="00F64A78">
      <w:pPr>
        <w:spacing w:line="240" w:lineRule="auto"/>
        <w:jc w:val="center"/>
        <w:rPr>
          <w:rFonts w:ascii="Arial" w:hAnsi="Arial" w:cs="Arial"/>
          <w:lang w:val="en-GB"/>
        </w:rPr>
      </w:pPr>
      <w:r>
        <w:rPr>
          <w:rFonts w:ascii="Arial" w:hAnsi="Arial" w:cs="Arial"/>
          <w:lang w:val="en-GB"/>
        </w:rPr>
        <w:t xml:space="preserve">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To the recipients as addressed above</w:t>
      </w:r>
    </w:p>
    <w:p w:rsidR="007E23B7" w:rsidRPr="00AF179C" w:rsidRDefault="007E23B7" w:rsidP="007E23B7">
      <w:pPr>
        <w:pStyle w:val="NormaleWeb"/>
        <w:shd w:val="clear" w:color="auto" w:fill="FFFFFF"/>
        <w:spacing w:before="0" w:beforeAutospacing="0" w:after="0" w:afterAutospacing="0"/>
        <w:jc w:val="both"/>
        <w:rPr>
          <w:b/>
          <w:bCs/>
          <w:color w:val="222222"/>
          <w:sz w:val="22"/>
          <w:szCs w:val="22"/>
          <w:lang w:val="en-GB"/>
        </w:rPr>
      </w:pPr>
    </w:p>
    <w:p w:rsidR="007E23B7" w:rsidRPr="00AF179C" w:rsidRDefault="007E23B7" w:rsidP="007E23B7">
      <w:pPr>
        <w:pStyle w:val="NormaleWeb"/>
        <w:shd w:val="clear" w:color="auto" w:fill="FFFFFF"/>
        <w:spacing w:before="0" w:beforeAutospacing="0" w:after="0" w:afterAutospacing="0"/>
        <w:jc w:val="both"/>
        <w:rPr>
          <w:b/>
          <w:bCs/>
          <w:color w:val="222222"/>
          <w:sz w:val="22"/>
          <w:szCs w:val="22"/>
          <w:lang w:val="en-GB"/>
        </w:rPr>
      </w:pPr>
    </w:p>
    <w:p w:rsidR="007E23B7" w:rsidRDefault="007E23B7" w:rsidP="007E23B7">
      <w:pPr>
        <w:spacing w:line="240" w:lineRule="auto"/>
        <w:jc w:val="both"/>
        <w:rPr>
          <w:rFonts w:ascii="Arial" w:hAnsi="Arial" w:cs="Arial"/>
          <w:b/>
          <w:bCs/>
          <w:lang w:val="en-GB"/>
        </w:rPr>
      </w:pPr>
      <w:r>
        <w:rPr>
          <w:rFonts w:ascii="Arial" w:hAnsi="Arial" w:cs="Arial"/>
          <w:b/>
          <w:bCs/>
          <w:lang w:val="en-GB"/>
        </w:rPr>
        <w:t>Following the Prime Ministerial Decree of 8 March 2020, Unimore issues the following provisions:</w:t>
      </w:r>
    </w:p>
    <w:p w:rsidR="00AF179C" w:rsidRPr="00AF179C" w:rsidRDefault="00AF179C" w:rsidP="007E23B7">
      <w:pPr>
        <w:spacing w:line="240" w:lineRule="auto"/>
        <w:jc w:val="both"/>
        <w:rPr>
          <w:rFonts w:ascii="Arial" w:hAnsi="Arial" w:cs="Arial"/>
          <w:b/>
          <w:lang w:val="en-GB"/>
        </w:rPr>
      </w:pPr>
    </w:p>
    <w:p w:rsidR="007E23B7" w:rsidRPr="00AF179C" w:rsidRDefault="007E23B7" w:rsidP="007E23B7">
      <w:pPr>
        <w:spacing w:line="240" w:lineRule="auto"/>
        <w:jc w:val="both"/>
        <w:rPr>
          <w:rFonts w:ascii="Arial" w:hAnsi="Arial" w:cs="Arial"/>
          <w:b/>
          <w:lang w:val="en-GB"/>
        </w:rPr>
      </w:pPr>
      <w:r>
        <w:rPr>
          <w:rFonts w:ascii="Arial" w:hAnsi="Arial" w:cs="Arial"/>
          <w:b/>
          <w:bCs/>
          <w:lang w:val="en-GB"/>
        </w:rPr>
        <w:t>Office operation</w:t>
      </w:r>
    </w:p>
    <w:p w:rsidR="007E23B7" w:rsidRPr="00AF179C" w:rsidRDefault="007E23B7" w:rsidP="00AF179C">
      <w:pPr>
        <w:pStyle w:val="NormaleWeb"/>
        <w:shd w:val="clear" w:color="auto" w:fill="FFFFFF"/>
        <w:spacing w:before="0" w:beforeAutospacing="0" w:after="0" w:afterAutospacing="0"/>
        <w:jc w:val="both"/>
        <w:rPr>
          <w:rFonts w:ascii="Arial" w:eastAsiaTheme="minorHAnsi" w:hAnsi="Arial" w:cs="Arial"/>
          <w:b/>
          <w:sz w:val="22"/>
          <w:szCs w:val="22"/>
          <w:lang w:val="en-GB"/>
        </w:rPr>
      </w:pPr>
      <w:r>
        <w:rPr>
          <w:b/>
          <w:bCs/>
          <w:color w:val="222222"/>
          <w:sz w:val="22"/>
          <w:szCs w:val="22"/>
          <w:lang w:val="en-GB"/>
        </w:rPr>
        <w:t> </w:t>
      </w:r>
      <w:r>
        <w:rPr>
          <w:rFonts w:ascii="Arial" w:hAnsi="Arial"/>
          <w:sz w:val="22"/>
          <w:szCs w:val="22"/>
          <w:lang w:val="en-GB"/>
        </w:rPr>
        <w:t>All</w:t>
      </w:r>
      <w:r>
        <w:rPr>
          <w:color w:val="222222"/>
          <w:sz w:val="22"/>
          <w:szCs w:val="22"/>
          <w:lang w:val="en-GB"/>
        </w:rPr>
        <w:t> </w:t>
      </w:r>
      <w:proofErr w:type="gramStart"/>
      <w:r>
        <w:rPr>
          <w:rFonts w:ascii="Arial" w:hAnsi="Arial"/>
          <w:b/>
          <w:bCs/>
          <w:sz w:val="22"/>
          <w:szCs w:val="22"/>
          <w:lang w:val="en-GB"/>
        </w:rPr>
        <w:t>front-office</w:t>
      </w:r>
      <w:proofErr w:type="gramEnd"/>
      <w:r>
        <w:rPr>
          <w:rFonts w:ascii="Arial" w:hAnsi="Arial"/>
          <w:b/>
          <w:bCs/>
          <w:sz w:val="22"/>
          <w:szCs w:val="22"/>
          <w:lang w:val="en-GB"/>
        </w:rPr>
        <w:t xml:space="preserve"> activities are suspended, both for external and internal users: help desks are closed</w:t>
      </w:r>
      <w:r>
        <w:rPr>
          <w:color w:val="222222"/>
          <w:sz w:val="22"/>
          <w:szCs w:val="22"/>
          <w:lang w:val="en-GB"/>
        </w:rPr>
        <w:t> </w:t>
      </w:r>
      <w:r>
        <w:rPr>
          <w:rFonts w:ascii="Arial" w:hAnsi="Arial"/>
          <w:sz w:val="22"/>
          <w:szCs w:val="22"/>
          <w:lang w:val="en-GB"/>
        </w:rPr>
        <w:t xml:space="preserve">and </w:t>
      </w:r>
      <w:r>
        <w:rPr>
          <w:rFonts w:ascii="Arial" w:hAnsi="Arial"/>
          <w:b/>
          <w:bCs/>
          <w:sz w:val="22"/>
          <w:szCs w:val="22"/>
          <w:lang w:val="en-GB"/>
        </w:rPr>
        <w:t>may only be accessed online or by phone.</w:t>
      </w:r>
    </w:p>
    <w:p w:rsidR="007E23B7" w:rsidRPr="00AF179C" w:rsidRDefault="007E23B7" w:rsidP="007E23B7">
      <w:pPr>
        <w:pStyle w:val="NormaleWeb"/>
        <w:shd w:val="clear" w:color="auto" w:fill="FFFFFF"/>
        <w:spacing w:before="0" w:beforeAutospacing="0" w:after="0" w:afterAutospacing="0"/>
        <w:rPr>
          <w:rFonts w:ascii="Arial" w:eastAsiaTheme="minorHAnsi" w:hAnsi="Arial" w:cs="Arial"/>
          <w:sz w:val="22"/>
          <w:szCs w:val="22"/>
          <w:lang w:val="en-GB"/>
        </w:rPr>
      </w:pPr>
    </w:p>
    <w:p w:rsidR="007E23B7" w:rsidRDefault="007E23B7" w:rsidP="007E23B7">
      <w:pPr>
        <w:pStyle w:val="NormaleWeb"/>
        <w:shd w:val="clear" w:color="auto" w:fill="FFFFFF"/>
        <w:spacing w:before="0" w:beforeAutospacing="0" w:after="0" w:afterAutospacing="0"/>
        <w:rPr>
          <w:rFonts w:ascii="Arial" w:eastAsiaTheme="minorHAnsi" w:hAnsi="Arial" w:cs="Arial"/>
          <w:sz w:val="22"/>
          <w:szCs w:val="22"/>
          <w:lang w:val="en-GB"/>
        </w:rPr>
      </w:pPr>
      <w:r>
        <w:rPr>
          <w:rFonts w:ascii="Arial" w:eastAsiaTheme="minorHAnsi" w:hAnsi="Arial" w:cs="Arial"/>
          <w:sz w:val="22"/>
          <w:szCs w:val="22"/>
          <w:lang w:val="en-GB"/>
        </w:rPr>
        <w:t xml:space="preserve">Internal users </w:t>
      </w:r>
      <w:proofErr w:type="gramStart"/>
      <w:r>
        <w:rPr>
          <w:rFonts w:ascii="Arial" w:eastAsiaTheme="minorHAnsi" w:hAnsi="Arial" w:cs="Arial"/>
          <w:sz w:val="22"/>
          <w:szCs w:val="22"/>
          <w:lang w:val="en-GB"/>
        </w:rPr>
        <w:t>are invited</w:t>
      </w:r>
      <w:proofErr w:type="gramEnd"/>
      <w:r>
        <w:rPr>
          <w:rFonts w:ascii="Arial" w:eastAsiaTheme="minorHAnsi" w:hAnsi="Arial" w:cs="Arial"/>
          <w:sz w:val="22"/>
          <w:szCs w:val="22"/>
          <w:lang w:val="en-GB"/>
        </w:rPr>
        <w:t xml:space="preserve"> to call the offices or access them via the Internet.</w:t>
      </w:r>
    </w:p>
    <w:p w:rsidR="00AF179C" w:rsidRPr="00AF179C" w:rsidRDefault="00AF179C" w:rsidP="007E23B7">
      <w:pPr>
        <w:pStyle w:val="NormaleWeb"/>
        <w:shd w:val="clear" w:color="auto" w:fill="FFFFFF"/>
        <w:spacing w:before="0" w:beforeAutospacing="0" w:after="0" w:afterAutospacing="0"/>
        <w:rPr>
          <w:rFonts w:ascii="Arial" w:eastAsiaTheme="minorHAnsi" w:hAnsi="Arial" w:cs="Arial"/>
          <w:sz w:val="22"/>
          <w:szCs w:val="22"/>
          <w:lang w:val="en-GB"/>
        </w:rPr>
      </w:pPr>
    </w:p>
    <w:p w:rsidR="007E23B7" w:rsidRDefault="007E23B7" w:rsidP="007E23B7">
      <w:pPr>
        <w:pStyle w:val="NormaleWeb"/>
        <w:shd w:val="clear" w:color="auto" w:fill="FFFFFF"/>
        <w:spacing w:before="0" w:beforeAutospacing="0" w:after="0" w:afterAutospacing="0"/>
        <w:rPr>
          <w:rFonts w:ascii="Arial" w:eastAsiaTheme="minorHAnsi" w:hAnsi="Arial" w:cs="Arial"/>
          <w:b/>
          <w:bCs/>
          <w:sz w:val="22"/>
          <w:szCs w:val="22"/>
          <w:lang w:val="en-GB"/>
        </w:rPr>
      </w:pPr>
      <w:r>
        <w:rPr>
          <w:rFonts w:ascii="Arial" w:eastAsiaTheme="minorHAnsi" w:hAnsi="Arial" w:cs="Arial"/>
          <w:b/>
          <w:bCs/>
          <w:sz w:val="22"/>
          <w:szCs w:val="22"/>
          <w:lang w:val="en-GB"/>
        </w:rPr>
        <w:t>Organisation</w:t>
      </w:r>
    </w:p>
    <w:p w:rsidR="00AF179C" w:rsidRPr="00AF179C" w:rsidRDefault="00AF179C" w:rsidP="007E23B7">
      <w:pPr>
        <w:pStyle w:val="NormaleWeb"/>
        <w:shd w:val="clear" w:color="auto" w:fill="FFFFFF"/>
        <w:spacing w:before="0" w:beforeAutospacing="0" w:after="0" w:afterAutospacing="0"/>
        <w:rPr>
          <w:rFonts w:ascii="Arial" w:eastAsiaTheme="minorHAnsi" w:hAnsi="Arial" w:cs="Arial"/>
          <w:b/>
          <w:sz w:val="22"/>
          <w:szCs w:val="22"/>
          <w:lang w:val="en-GB"/>
        </w:rPr>
      </w:pPr>
    </w:p>
    <w:p w:rsidR="007E23B7" w:rsidRPr="00AF179C" w:rsidRDefault="007E23B7" w:rsidP="007E23B7">
      <w:pPr>
        <w:pStyle w:val="NormaleWeb"/>
        <w:shd w:val="clear" w:color="auto" w:fill="FFFFFF"/>
        <w:spacing w:before="0" w:beforeAutospacing="0" w:after="0" w:afterAutospacing="0"/>
        <w:rPr>
          <w:rFonts w:ascii="Arial" w:eastAsiaTheme="minorHAnsi" w:hAnsi="Arial" w:cs="Arial"/>
          <w:sz w:val="22"/>
          <w:szCs w:val="22"/>
          <w:lang w:val="en-GB"/>
        </w:rPr>
      </w:pPr>
      <w:r>
        <w:rPr>
          <w:rFonts w:ascii="Arial" w:eastAsiaTheme="minorHAnsi" w:hAnsi="Arial" w:cs="Arial"/>
          <w:sz w:val="22"/>
          <w:szCs w:val="22"/>
          <w:lang w:val="en-GB"/>
        </w:rPr>
        <w:t>The administration continues to promote smart working solutions and the opportunity for employees to request leaves and accrued holidays. The facility manager shall evaluate the situation and ensure a balanced compromise between the personnel working from the office and that authorised for smart working or on holiday/leave.</w:t>
      </w:r>
    </w:p>
    <w:p w:rsidR="00C530B0" w:rsidRPr="00AF179C" w:rsidRDefault="00C530B0" w:rsidP="007E23B7">
      <w:pPr>
        <w:pStyle w:val="NormaleWeb"/>
        <w:shd w:val="clear" w:color="auto" w:fill="FFFFFF"/>
        <w:jc w:val="both"/>
        <w:rPr>
          <w:rFonts w:ascii="Arial" w:hAnsi="Arial" w:cs="Arial"/>
          <w:color w:val="222222"/>
          <w:shd w:val="clear" w:color="auto" w:fill="FFFFFF"/>
          <w:lang w:val="en-GB"/>
        </w:rPr>
      </w:pPr>
      <w:r>
        <w:rPr>
          <w:rFonts w:ascii="Arial" w:hAnsi="Arial" w:cs="Arial"/>
          <w:b/>
          <w:bCs/>
          <w:sz w:val="22"/>
          <w:szCs w:val="22"/>
          <w:lang w:val="en-GB"/>
        </w:rPr>
        <w:t>Freedom of travel for workers</w:t>
      </w:r>
      <w:r w:rsidR="00AF179C">
        <w:rPr>
          <w:rFonts w:ascii="Arial" w:hAnsi="Arial" w:cs="Arial"/>
          <w:b/>
          <w:bCs/>
          <w:sz w:val="22"/>
          <w:szCs w:val="22"/>
          <w:lang w:val="en-GB"/>
        </w:rPr>
        <w:t xml:space="preserve"> </w:t>
      </w:r>
      <w:r>
        <w:rPr>
          <w:rFonts w:ascii="Arial" w:hAnsi="Arial" w:cs="Arial"/>
          <w:color w:val="222222"/>
          <w:shd w:val="clear" w:color="auto" w:fill="FFFFFF"/>
          <w:lang w:val="en-GB"/>
        </w:rPr>
        <w:t>within the province and between provinces.</w:t>
      </w:r>
    </w:p>
    <w:p w:rsidR="007E23B7" w:rsidRPr="00AF179C" w:rsidRDefault="007E23B7" w:rsidP="007E23B7">
      <w:pPr>
        <w:pStyle w:val="NormaleWeb"/>
        <w:shd w:val="clear" w:color="auto" w:fill="FFFFFF"/>
        <w:jc w:val="both"/>
        <w:rPr>
          <w:rFonts w:ascii="Helvetica" w:hAnsi="Helvetica" w:cs="Helvetica"/>
          <w:color w:val="3B3B3B"/>
          <w:sz w:val="21"/>
          <w:szCs w:val="21"/>
          <w:lang w:val="en-GB"/>
        </w:rPr>
      </w:pPr>
      <w:r>
        <w:rPr>
          <w:rStyle w:val="Enfasigrassetto"/>
          <w:rFonts w:ascii="Helvetica" w:hAnsi="Helvetica" w:cs="Helvetica"/>
          <w:color w:val="3B3B3B"/>
          <w:sz w:val="21"/>
          <w:szCs w:val="21"/>
          <w:lang w:val="en-GB"/>
        </w:rPr>
        <w:t>EDUCATION ACTIVITIES</w:t>
      </w:r>
    </w:p>
    <w:p w:rsidR="007E23B7" w:rsidRPr="00AF179C" w:rsidRDefault="007E23B7" w:rsidP="007E23B7">
      <w:pPr>
        <w:pStyle w:val="NormaleWeb"/>
        <w:shd w:val="clear" w:color="auto" w:fill="FFFFFF"/>
        <w:spacing w:before="0" w:beforeAutospacing="0" w:after="0" w:afterAutospacing="0"/>
        <w:rPr>
          <w:rFonts w:ascii="Arial" w:eastAsiaTheme="minorHAnsi" w:hAnsi="Arial" w:cs="Arial"/>
          <w:sz w:val="22"/>
          <w:szCs w:val="22"/>
          <w:lang w:val="en-GB"/>
        </w:rPr>
      </w:pPr>
      <w:proofErr w:type="gramStart"/>
      <w:r>
        <w:rPr>
          <w:rFonts w:ascii="Arial" w:eastAsiaTheme="minorHAnsi" w:hAnsi="Arial" w:cs="Arial"/>
          <w:sz w:val="22"/>
          <w:szCs w:val="22"/>
          <w:lang w:val="en-GB"/>
        </w:rPr>
        <w:t>All types of internships, both within and outside the University are suspended, except for those expressly indicated in the Prime Ministerial Decree, that is “</w:t>
      </w:r>
      <w:r>
        <w:rPr>
          <w:rFonts w:ascii="Arial" w:eastAsiaTheme="minorHAnsi" w:hAnsi="Arial" w:cs="Arial"/>
          <w:i/>
          <w:iCs/>
          <w:sz w:val="22"/>
          <w:szCs w:val="22"/>
          <w:lang w:val="en-GB"/>
        </w:rPr>
        <w:t>without prejudice to the opportunity to carry out distance training activities except for courses for doctors undergoing specialised medical training and courses of specific training in general medical practice, as well as the activities of healthcare professions trainees</w:t>
      </w:r>
      <w:r>
        <w:rPr>
          <w:rFonts w:ascii="Arial" w:eastAsiaTheme="minorHAnsi" w:hAnsi="Arial" w:cs="Arial"/>
          <w:b/>
          <w:bCs/>
          <w:sz w:val="22"/>
          <w:szCs w:val="22"/>
          <w:lang w:val="en-GB"/>
        </w:rPr>
        <w:t>”</w:t>
      </w:r>
      <w:r>
        <w:rPr>
          <w:rFonts w:ascii="Arial" w:eastAsiaTheme="minorHAnsi" w:hAnsi="Arial" w:cs="Arial"/>
          <w:sz w:val="22"/>
          <w:szCs w:val="22"/>
          <w:lang w:val="en-GB"/>
        </w:rPr>
        <w:t>, the latter ones to the discretion of the competent educational authorities.</w:t>
      </w:r>
      <w:proofErr w:type="gramEnd"/>
    </w:p>
    <w:p w:rsidR="007E23B7" w:rsidRPr="00AF179C" w:rsidRDefault="007E23B7" w:rsidP="007E23B7">
      <w:pPr>
        <w:pStyle w:val="NormaleWeb"/>
        <w:shd w:val="clear" w:color="auto" w:fill="FFFFFF"/>
        <w:spacing w:before="0" w:beforeAutospacing="0" w:after="0" w:afterAutospacing="0"/>
        <w:rPr>
          <w:rFonts w:ascii="Arial" w:eastAsiaTheme="minorHAnsi" w:hAnsi="Arial" w:cs="Arial"/>
          <w:sz w:val="22"/>
          <w:szCs w:val="22"/>
          <w:lang w:val="en-GB"/>
        </w:rPr>
      </w:pPr>
    </w:p>
    <w:p w:rsidR="007E23B7" w:rsidRPr="00AF179C" w:rsidRDefault="007E23B7" w:rsidP="007E23B7">
      <w:pPr>
        <w:pStyle w:val="NormaleWeb"/>
        <w:shd w:val="clear" w:color="auto" w:fill="FFFFFF"/>
        <w:spacing w:before="0" w:beforeAutospacing="0" w:after="0" w:afterAutospacing="0"/>
        <w:rPr>
          <w:rFonts w:ascii="Helvetica" w:hAnsi="Helvetica" w:cs="Helvetica"/>
          <w:color w:val="3B3B3B"/>
          <w:sz w:val="21"/>
          <w:szCs w:val="21"/>
          <w:lang w:val="en-GB"/>
        </w:rPr>
      </w:pPr>
      <w:r>
        <w:rPr>
          <w:rFonts w:ascii="Arial" w:hAnsi="Arial"/>
          <w:b/>
          <w:bCs/>
          <w:sz w:val="22"/>
          <w:szCs w:val="22"/>
          <w:lang w:val="en-GB"/>
        </w:rPr>
        <w:t>Attendance to laboratories</w:t>
      </w:r>
      <w:r>
        <w:rPr>
          <w:rFonts w:ascii="Helvetica" w:hAnsi="Helvetica"/>
          <w:color w:val="3B3B3B"/>
          <w:sz w:val="21"/>
          <w:szCs w:val="21"/>
          <w:lang w:val="en-GB"/>
        </w:rPr>
        <w:t> </w:t>
      </w:r>
      <w:proofErr w:type="gramStart"/>
      <w:r>
        <w:rPr>
          <w:rFonts w:ascii="Arial" w:hAnsi="Arial"/>
          <w:sz w:val="22"/>
          <w:szCs w:val="22"/>
          <w:lang w:val="en-GB"/>
        </w:rPr>
        <w:t>is suspended</w:t>
      </w:r>
      <w:proofErr w:type="gramEnd"/>
      <w:r>
        <w:rPr>
          <w:rFonts w:ascii="Helvetica" w:hAnsi="Helvetica"/>
          <w:color w:val="3B3B3B"/>
          <w:sz w:val="21"/>
          <w:szCs w:val="21"/>
          <w:lang w:val="en-GB"/>
        </w:rPr>
        <w:t> for the preparation of the degree thesis</w:t>
      </w:r>
    </w:p>
    <w:p w:rsidR="007E23B7" w:rsidRPr="00AF179C" w:rsidRDefault="007E23B7" w:rsidP="007E23B7">
      <w:pPr>
        <w:pStyle w:val="NormaleWeb"/>
        <w:shd w:val="clear" w:color="auto" w:fill="FFFFFF"/>
        <w:jc w:val="both"/>
        <w:rPr>
          <w:rFonts w:ascii="Helvetica" w:hAnsi="Helvetica" w:cs="Helvetica"/>
          <w:color w:val="3B3B3B"/>
          <w:sz w:val="21"/>
          <w:szCs w:val="21"/>
          <w:lang w:val="en-GB"/>
        </w:rPr>
      </w:pPr>
      <w:r>
        <w:rPr>
          <w:rFonts w:ascii="Arial" w:hAnsi="Arial"/>
          <w:b/>
          <w:bCs/>
          <w:sz w:val="22"/>
          <w:szCs w:val="22"/>
          <w:lang w:val="en-GB"/>
        </w:rPr>
        <w:t xml:space="preserve">The research and educational activity of PhD students that </w:t>
      </w:r>
      <w:proofErr w:type="gramStart"/>
      <w:r>
        <w:rPr>
          <w:rFonts w:ascii="Arial" w:hAnsi="Arial"/>
          <w:b/>
          <w:bCs/>
          <w:sz w:val="22"/>
          <w:szCs w:val="22"/>
          <w:lang w:val="en-GB"/>
        </w:rPr>
        <w:t>is carried out</w:t>
      </w:r>
      <w:proofErr w:type="gramEnd"/>
      <w:r>
        <w:rPr>
          <w:rFonts w:ascii="Arial" w:hAnsi="Arial"/>
          <w:b/>
          <w:bCs/>
          <w:sz w:val="22"/>
          <w:szCs w:val="22"/>
          <w:lang w:val="en-GB"/>
        </w:rPr>
        <w:t xml:space="preserve"> in the University premises is suspended </w:t>
      </w:r>
      <w:r>
        <w:rPr>
          <w:rFonts w:ascii="Helvetica" w:hAnsi="Helvetica"/>
          <w:color w:val="3B3B3B"/>
          <w:sz w:val="21"/>
          <w:szCs w:val="21"/>
          <w:lang w:val="en-GB"/>
        </w:rPr>
        <w:t>until further provision issued by the Department’s Directors.</w:t>
      </w:r>
    </w:p>
    <w:p w:rsidR="007E23B7" w:rsidRPr="00AF179C" w:rsidRDefault="007E23B7" w:rsidP="007E23B7">
      <w:pPr>
        <w:pStyle w:val="NormaleWeb"/>
        <w:shd w:val="clear" w:color="auto" w:fill="FFFFFF"/>
        <w:jc w:val="both"/>
        <w:rPr>
          <w:rFonts w:ascii="Arial" w:eastAsiaTheme="minorHAnsi" w:hAnsi="Arial" w:cs="Arial"/>
          <w:sz w:val="22"/>
          <w:szCs w:val="22"/>
          <w:lang w:val="en-GB"/>
        </w:rPr>
      </w:pPr>
      <w:r>
        <w:rPr>
          <w:rFonts w:ascii="Arial" w:hAnsi="Arial"/>
          <w:b/>
          <w:bCs/>
          <w:sz w:val="22"/>
          <w:szCs w:val="22"/>
          <w:lang w:val="en-GB"/>
        </w:rPr>
        <w:t>Degree final examinations</w:t>
      </w:r>
      <w:r>
        <w:rPr>
          <w:rFonts w:ascii="Helvetica" w:hAnsi="Helvetica"/>
          <w:color w:val="3B3B3B"/>
          <w:sz w:val="21"/>
          <w:szCs w:val="21"/>
          <w:lang w:val="en-GB"/>
        </w:rPr>
        <w:t> </w:t>
      </w:r>
      <w:r>
        <w:rPr>
          <w:rFonts w:ascii="Arial" w:hAnsi="Arial"/>
          <w:sz w:val="22"/>
          <w:szCs w:val="22"/>
          <w:lang w:val="en-GB"/>
        </w:rPr>
        <w:t xml:space="preserve">may take place with the Board gathered </w:t>
      </w:r>
      <w:r>
        <w:rPr>
          <w:rFonts w:ascii="Arial" w:hAnsi="Arial"/>
          <w:b/>
          <w:bCs/>
          <w:sz w:val="22"/>
          <w:szCs w:val="22"/>
          <w:lang w:val="en-GB"/>
        </w:rPr>
        <w:t>via electronic means</w:t>
      </w:r>
      <w:r>
        <w:rPr>
          <w:rFonts w:ascii="Helvetica" w:hAnsi="Helvetica"/>
          <w:color w:val="3B3B3B"/>
          <w:sz w:val="21"/>
          <w:szCs w:val="21"/>
          <w:lang w:val="en-GB"/>
        </w:rPr>
        <w:t xml:space="preserve">, </w:t>
      </w:r>
      <w:r>
        <w:rPr>
          <w:rFonts w:ascii="Arial" w:hAnsi="Arial"/>
          <w:sz w:val="22"/>
          <w:szCs w:val="22"/>
          <w:lang w:val="en-GB"/>
        </w:rPr>
        <w:t>according to the organisational means defined by the Department’s Directors and the Presidents of the degree programme.</w:t>
      </w:r>
    </w:p>
    <w:p w:rsidR="007E23B7" w:rsidRPr="00AF179C" w:rsidRDefault="007E23B7" w:rsidP="007E23B7">
      <w:pPr>
        <w:pStyle w:val="NormaleWeb"/>
        <w:shd w:val="clear" w:color="auto" w:fill="FFFFFF"/>
        <w:spacing w:before="0" w:beforeAutospacing="0" w:after="0" w:afterAutospacing="0"/>
        <w:rPr>
          <w:rFonts w:ascii="Arial" w:eastAsiaTheme="minorHAnsi" w:hAnsi="Arial" w:cs="Arial"/>
          <w:b/>
          <w:bCs/>
          <w:sz w:val="22"/>
          <w:szCs w:val="22"/>
          <w:lang w:val="en-GB"/>
        </w:rPr>
      </w:pPr>
      <w:r>
        <w:rPr>
          <w:rFonts w:ascii="Arial" w:eastAsiaTheme="minorHAnsi" w:hAnsi="Arial" w:cs="Arial"/>
          <w:b/>
          <w:bCs/>
          <w:sz w:val="22"/>
          <w:szCs w:val="22"/>
          <w:lang w:val="en-GB"/>
        </w:rPr>
        <w:t xml:space="preserve">New schedules and </w:t>
      </w:r>
      <w:proofErr w:type="gramStart"/>
      <w:r>
        <w:rPr>
          <w:rFonts w:ascii="Arial" w:eastAsiaTheme="minorHAnsi" w:hAnsi="Arial" w:cs="Arial"/>
          <w:b/>
          <w:bCs/>
          <w:sz w:val="22"/>
          <w:szCs w:val="22"/>
          <w:lang w:val="en-GB"/>
        </w:rPr>
        <w:t>more detailed information</w:t>
      </w:r>
      <w:proofErr w:type="gramEnd"/>
      <w:r>
        <w:rPr>
          <w:rFonts w:ascii="Arial" w:eastAsiaTheme="minorHAnsi" w:hAnsi="Arial" w:cs="Arial"/>
          <w:b/>
          <w:bCs/>
          <w:sz w:val="22"/>
          <w:szCs w:val="22"/>
          <w:lang w:val="en-GB"/>
        </w:rPr>
        <w:t xml:space="preserve"> will be communicated during the next days. Please read the various communications that </w:t>
      </w:r>
      <w:proofErr w:type="gramStart"/>
      <w:r>
        <w:rPr>
          <w:rFonts w:ascii="Arial" w:eastAsiaTheme="minorHAnsi" w:hAnsi="Arial" w:cs="Arial"/>
          <w:b/>
          <w:bCs/>
          <w:sz w:val="22"/>
          <w:szCs w:val="22"/>
          <w:lang w:val="en-GB"/>
        </w:rPr>
        <w:t>will be published</w:t>
      </w:r>
      <w:proofErr w:type="gramEnd"/>
      <w:r>
        <w:rPr>
          <w:rFonts w:ascii="Arial" w:eastAsiaTheme="minorHAnsi" w:hAnsi="Arial" w:cs="Arial"/>
          <w:b/>
          <w:bCs/>
          <w:sz w:val="22"/>
          <w:szCs w:val="22"/>
          <w:lang w:val="en-GB"/>
        </w:rPr>
        <w:t xml:space="preserve"> on the relevant Department websites.</w:t>
      </w:r>
    </w:p>
    <w:p w:rsidR="007E23B7" w:rsidRPr="00AF179C" w:rsidRDefault="007E23B7" w:rsidP="007E23B7">
      <w:pPr>
        <w:pStyle w:val="NormaleWeb"/>
        <w:shd w:val="clear" w:color="auto" w:fill="FFFFFF"/>
        <w:jc w:val="both"/>
        <w:rPr>
          <w:rFonts w:ascii="Helvetica" w:hAnsi="Helvetica" w:cs="Helvetica"/>
          <w:color w:val="3B3B3B"/>
          <w:sz w:val="21"/>
          <w:szCs w:val="21"/>
          <w:lang w:val="en-GB"/>
        </w:rPr>
      </w:pPr>
      <w:r>
        <w:rPr>
          <w:rStyle w:val="Enfasigrassetto"/>
          <w:rFonts w:ascii="Helvetica" w:hAnsi="Helvetica" w:cs="Helvetica"/>
          <w:color w:val="3B3B3B"/>
          <w:sz w:val="21"/>
          <w:szCs w:val="21"/>
          <w:lang w:val="en-GB"/>
        </w:rPr>
        <w:lastRenderedPageBreak/>
        <w:t>LIBRARIES AND UNIVERSITY MUSEUMS</w:t>
      </w:r>
    </w:p>
    <w:p w:rsidR="007E23B7" w:rsidRPr="00AF179C" w:rsidRDefault="007E23B7" w:rsidP="007E23B7">
      <w:pPr>
        <w:pStyle w:val="NormaleWeb"/>
        <w:shd w:val="clear" w:color="auto" w:fill="FFFFFF"/>
        <w:jc w:val="both"/>
        <w:rPr>
          <w:rFonts w:ascii="Helvetica" w:hAnsi="Helvetica" w:cs="Helvetica"/>
          <w:color w:val="3B3B3B"/>
          <w:sz w:val="21"/>
          <w:szCs w:val="21"/>
          <w:lang w:val="en-GB"/>
        </w:rPr>
      </w:pPr>
      <w:r>
        <w:rPr>
          <w:rFonts w:ascii="Helvetica" w:hAnsi="Helvetica"/>
          <w:color w:val="3B3B3B"/>
          <w:sz w:val="21"/>
          <w:szCs w:val="21"/>
          <w:lang w:val="en-GB"/>
        </w:rPr>
        <w:t> </w:t>
      </w:r>
      <w:r>
        <w:rPr>
          <w:rStyle w:val="Enfasigrassetto"/>
          <w:rFonts w:ascii="Helvetica" w:hAnsi="Helvetica" w:cs="Helvetica"/>
          <w:color w:val="3B3B3B"/>
          <w:sz w:val="21"/>
          <w:szCs w:val="21"/>
          <w:lang w:val="en-GB"/>
        </w:rPr>
        <w:t>Libraries</w:t>
      </w:r>
      <w:r>
        <w:rPr>
          <w:rFonts w:ascii="Helvetica" w:hAnsi="Helvetica"/>
          <w:color w:val="3B3B3B"/>
          <w:sz w:val="21"/>
          <w:szCs w:val="21"/>
          <w:lang w:val="en-GB"/>
        </w:rPr>
        <w:t xml:space="preserve"> and </w:t>
      </w:r>
      <w:r>
        <w:rPr>
          <w:rStyle w:val="Enfasigrassetto"/>
          <w:rFonts w:ascii="Helvetica" w:hAnsi="Helvetica" w:cs="Helvetica"/>
          <w:color w:val="3B3B3B"/>
          <w:sz w:val="21"/>
          <w:szCs w:val="21"/>
          <w:lang w:val="en-GB"/>
        </w:rPr>
        <w:t>university museums</w:t>
      </w:r>
      <w:r>
        <w:rPr>
          <w:rFonts w:ascii="Helvetica" w:hAnsi="Helvetica"/>
          <w:color w:val="3B3B3B"/>
          <w:sz w:val="21"/>
          <w:szCs w:val="21"/>
          <w:lang w:val="en-GB"/>
        </w:rPr>
        <w:t xml:space="preserve"> </w:t>
      </w:r>
      <w:proofErr w:type="gramStart"/>
      <w:r>
        <w:rPr>
          <w:rFonts w:ascii="Helvetica" w:hAnsi="Helvetica"/>
          <w:color w:val="3B3B3B"/>
          <w:sz w:val="21"/>
          <w:szCs w:val="21"/>
          <w:lang w:val="en-GB"/>
        </w:rPr>
        <w:t>will be closed</w:t>
      </w:r>
      <w:proofErr w:type="gramEnd"/>
      <w:r>
        <w:rPr>
          <w:rFonts w:ascii="Helvetica" w:hAnsi="Helvetica"/>
          <w:color w:val="3B3B3B"/>
          <w:sz w:val="21"/>
          <w:szCs w:val="21"/>
          <w:lang w:val="en-GB"/>
        </w:rPr>
        <w:t>.</w:t>
      </w:r>
    </w:p>
    <w:p w:rsidR="007E23B7" w:rsidRPr="00AF179C" w:rsidRDefault="007E23B7" w:rsidP="007E23B7">
      <w:pPr>
        <w:pStyle w:val="NormaleWeb"/>
        <w:shd w:val="clear" w:color="auto" w:fill="FFFFFF"/>
        <w:jc w:val="both"/>
        <w:rPr>
          <w:rFonts w:ascii="Arial" w:eastAsiaTheme="minorHAnsi" w:hAnsi="Arial" w:cs="Arial"/>
          <w:b/>
          <w:bCs/>
          <w:sz w:val="22"/>
          <w:szCs w:val="22"/>
          <w:lang w:val="en-GB"/>
        </w:rPr>
      </w:pPr>
      <w:r>
        <w:rPr>
          <w:rFonts w:ascii="Arial" w:eastAsiaTheme="minorHAnsi" w:hAnsi="Arial" w:cs="Arial"/>
          <w:b/>
          <w:bCs/>
          <w:i/>
          <w:iCs/>
          <w:sz w:val="22"/>
          <w:szCs w:val="22"/>
          <w:lang w:val="en-GB"/>
        </w:rPr>
        <w:t>All the other provisions previously issued on Thursday 5 March remain valid.</w:t>
      </w:r>
    </w:p>
    <w:p w:rsidR="007E23B7" w:rsidRPr="00AF179C" w:rsidRDefault="007E23B7" w:rsidP="007E23B7">
      <w:pPr>
        <w:pStyle w:val="NormaleWeb"/>
        <w:shd w:val="clear" w:color="auto" w:fill="FFFFFF"/>
        <w:jc w:val="both"/>
        <w:rPr>
          <w:rFonts w:ascii="Arial" w:eastAsiaTheme="minorHAnsi" w:hAnsi="Arial" w:cs="Arial"/>
          <w:b/>
          <w:i/>
          <w:iCs/>
          <w:sz w:val="22"/>
          <w:szCs w:val="22"/>
          <w:lang w:val="en-GB"/>
        </w:rPr>
      </w:pPr>
      <w:r>
        <w:rPr>
          <w:rFonts w:ascii="Helvetica" w:hAnsi="Helvetica"/>
          <w:color w:val="3B3B3B"/>
          <w:sz w:val="21"/>
          <w:szCs w:val="21"/>
          <w:lang w:val="en-GB"/>
        </w:rPr>
        <w:t>In particular, </w:t>
      </w:r>
      <w:r>
        <w:rPr>
          <w:rFonts w:ascii="Arial" w:hAnsi="Arial"/>
          <w:b/>
          <w:bCs/>
          <w:i/>
          <w:iCs/>
          <w:sz w:val="22"/>
          <w:szCs w:val="22"/>
          <w:lang w:val="en-GB"/>
        </w:rPr>
        <w:t>only distance lessons and examinations will take place.</w:t>
      </w:r>
    </w:p>
    <w:p w:rsidR="002B79A0" w:rsidRPr="00AF179C" w:rsidRDefault="002B79A0" w:rsidP="007E23B7">
      <w:pPr>
        <w:pStyle w:val="NormaleWeb"/>
        <w:shd w:val="clear" w:color="auto" w:fill="FFFFFF"/>
        <w:jc w:val="both"/>
        <w:rPr>
          <w:rFonts w:ascii="Arial" w:eastAsiaTheme="minorHAnsi" w:hAnsi="Arial" w:cs="Arial"/>
          <w:b/>
          <w:iCs/>
          <w:sz w:val="22"/>
          <w:szCs w:val="22"/>
          <w:lang w:val="en-GB"/>
        </w:rPr>
      </w:pPr>
      <w:r>
        <w:rPr>
          <w:rFonts w:ascii="Arial" w:eastAsiaTheme="minorHAnsi" w:hAnsi="Arial" w:cs="Arial"/>
          <w:b/>
          <w:bCs/>
          <w:sz w:val="22"/>
          <w:szCs w:val="22"/>
          <w:lang w:val="en-GB"/>
        </w:rPr>
        <w:t>Lastly, attached please find the explaining sheets issued by Regione Emilia Romagna on 8 March 2020.</w:t>
      </w:r>
    </w:p>
    <w:p w:rsidR="007E23B7" w:rsidRPr="00AF179C" w:rsidRDefault="007E23B7" w:rsidP="00407F66">
      <w:pPr>
        <w:jc w:val="both"/>
        <w:rPr>
          <w:rFonts w:ascii="Arial" w:hAnsi="Arial" w:cs="Arial"/>
          <w:sz w:val="21"/>
          <w:szCs w:val="21"/>
          <w:lang w:val="en-GB"/>
        </w:rPr>
      </w:pPr>
    </w:p>
    <w:sectPr w:rsidR="007E23B7" w:rsidRPr="00AF17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78"/>
    <w:rsid w:val="002A344A"/>
    <w:rsid w:val="002B79A0"/>
    <w:rsid w:val="003850BC"/>
    <w:rsid w:val="00407F66"/>
    <w:rsid w:val="007E23B7"/>
    <w:rsid w:val="00A32F3B"/>
    <w:rsid w:val="00AF179C"/>
    <w:rsid w:val="00BA70E7"/>
    <w:rsid w:val="00C514E5"/>
    <w:rsid w:val="00C530B0"/>
    <w:rsid w:val="00DE1328"/>
    <w:rsid w:val="00EB6D5C"/>
    <w:rsid w:val="00F64A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73630-8254-4A5C-BC34-17D58FCD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4A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E23B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E23B7"/>
    <w:rPr>
      <w:b/>
      <w:bCs/>
    </w:rPr>
  </w:style>
  <w:style w:type="character" w:styleId="Enfasicorsivo">
    <w:name w:val="Emphasis"/>
    <w:basedOn w:val="Carpredefinitoparagrafo"/>
    <w:uiPriority w:val="20"/>
    <w:qFormat/>
    <w:rsid w:val="007E23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10819">
      <w:bodyDiv w:val="1"/>
      <w:marLeft w:val="0"/>
      <w:marRight w:val="0"/>
      <w:marTop w:val="0"/>
      <w:marBottom w:val="0"/>
      <w:divBdr>
        <w:top w:val="none" w:sz="0" w:space="0" w:color="auto"/>
        <w:left w:val="none" w:sz="0" w:space="0" w:color="auto"/>
        <w:bottom w:val="none" w:sz="0" w:space="0" w:color="auto"/>
        <w:right w:val="none" w:sz="0" w:space="0" w:color="auto"/>
      </w:divBdr>
    </w:div>
    <w:div w:id="63132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SCAPINELLI</dc:creator>
  <cp:keywords/>
  <dc:description/>
  <cp:lastModifiedBy>Marcella SCAPINELLI</cp:lastModifiedBy>
  <cp:revision>2</cp:revision>
  <dcterms:created xsi:type="dcterms:W3CDTF">2020-03-10T08:16:00Z</dcterms:created>
  <dcterms:modified xsi:type="dcterms:W3CDTF">2020-03-10T08:16:00Z</dcterms:modified>
</cp:coreProperties>
</file>